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536DF0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536DF0">
        <w:rPr>
          <w:rFonts w:ascii="Arial" w:eastAsia="Times New Roman" w:hAnsi="Arial" w:cs="Arial"/>
          <w:bCs/>
          <w:sz w:val="20"/>
          <w:szCs w:val="20"/>
        </w:rPr>
        <w:t>.23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3C54D4" w:rsidRPr="003C54D4">
        <w:rPr>
          <w:rFonts w:ascii="Arial" w:hAnsi="Arial" w:cs="Arial"/>
          <w:b/>
          <w:sz w:val="20"/>
        </w:rPr>
        <w:t>Budowa promenady wzdłuż Wielkiego Kanału Brdy w Rytlu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536DF0" w:rsidRPr="001B5017" w:rsidRDefault="00536DF0" w:rsidP="00536DF0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536DF0" w:rsidRPr="001B5017" w:rsidRDefault="00536DF0" w:rsidP="00536DF0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536DF0" w:rsidRPr="001B5017" w:rsidRDefault="00536DF0" w:rsidP="00536DF0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536DF0" w:rsidRDefault="001B5017" w:rsidP="00536DF0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536DF0" w:rsidSect="00A43F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D99" w:rsidRDefault="00000D99">
      <w:r>
        <w:separator/>
      </w:r>
    </w:p>
  </w:endnote>
  <w:endnote w:type="continuationSeparator" w:id="0">
    <w:p w:rsidR="00000D99" w:rsidRDefault="00000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DCE" w:rsidRDefault="00240D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240DCE">
    <w:pPr>
      <w:pStyle w:val="Stopka"/>
    </w:pPr>
    <w:r>
      <w:rPr>
        <w:noProof/>
        <w:lang w:eastAsia="pl-PL"/>
      </w:rPr>
      <w:drawing>
        <wp:inline distT="0" distB="0" distL="0" distR="0" wp14:anchorId="43C09A36" wp14:editId="4EE8DC6A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D99" w:rsidRDefault="00000D99">
      <w:r>
        <w:separator/>
      </w:r>
    </w:p>
  </w:footnote>
  <w:footnote w:type="continuationSeparator" w:id="0">
    <w:p w:rsidR="00000D99" w:rsidRDefault="00000D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DCE" w:rsidRDefault="00240D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3C54D4" w:rsidRPr="00FD0819" w:rsidTr="009A6861">
      <w:tc>
        <w:tcPr>
          <w:tcW w:w="3070" w:type="dxa"/>
          <w:hideMark/>
        </w:tcPr>
        <w:p w:rsidR="003C54D4" w:rsidRPr="00FD0819" w:rsidRDefault="003C5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294FDBD7" wp14:editId="77B18119">
                <wp:extent cx="1163955" cy="659130"/>
                <wp:effectExtent l="0" t="0" r="0" b="7620"/>
                <wp:docPr id="5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hideMark/>
        </w:tcPr>
        <w:p w:rsidR="003C54D4" w:rsidRPr="00FD0819" w:rsidRDefault="003C5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  <w:tc>
        <w:tcPr>
          <w:tcW w:w="3070" w:type="dxa"/>
        </w:tcPr>
        <w:p w:rsidR="003C54D4" w:rsidRPr="00FD0819" w:rsidRDefault="003C54D4" w:rsidP="009A6861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6FB28C8C" wp14:editId="2FC6C96D">
                <wp:extent cx="1151890" cy="754380"/>
                <wp:effectExtent l="0" t="0" r="0" b="7620"/>
                <wp:docPr id="6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3C54D4" w:rsidRPr="00FD0819" w:rsidRDefault="003C5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3C54D4" w:rsidRPr="00FD0819" w:rsidRDefault="003C54D4" w:rsidP="003C5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</w:p>
  <w:p w:rsidR="003C54D4" w:rsidRPr="00FD0819" w:rsidRDefault="003C54D4" w:rsidP="003C5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„Europejski Fundusz Rolny na rzecz Rozwoju Obszarów Wiejskich: </w:t>
    </w:r>
  </w:p>
  <w:p w:rsidR="003C54D4" w:rsidRPr="00FD0819" w:rsidRDefault="003C54D4" w:rsidP="003C5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Europa inwestująca w obszary wiejskie”. </w:t>
    </w:r>
  </w:p>
  <w:p w:rsidR="003C54D4" w:rsidRPr="003C54D4" w:rsidRDefault="003C54D4" w:rsidP="003C54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0D99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0DCE"/>
    <w:rsid w:val="002641BA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36DF0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546EC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A5E73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0A3A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71</cp:revision>
  <cp:lastPrinted>2013-03-13T09:39:00Z</cp:lastPrinted>
  <dcterms:created xsi:type="dcterms:W3CDTF">2013-01-22T10:37:00Z</dcterms:created>
  <dcterms:modified xsi:type="dcterms:W3CDTF">2019-06-06T15:14:00Z</dcterms:modified>
</cp:coreProperties>
</file>